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275E57" w:rsidRDefault="004706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1E">
        <w:rPr>
          <w:rFonts w:ascii="Times New Roman" w:hAnsi="Times New Roman" w:cs="Times New Roman"/>
          <w:b/>
          <w:sz w:val="28"/>
          <w:szCs w:val="28"/>
        </w:rPr>
        <w:t>Об ответственности управляющих организаций за ненадлежащее оказание услуг собственника жилых помещений в многоквартирных домах</w:t>
      </w:r>
    </w:p>
    <w:p w:rsidR="006807DD" w:rsidRDefault="006807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Обеспечение благоприятных и безопасных условий проживания граждан, а также надлежащее содержание общего имущества является в соответствии жилищным законодательством обязаннос</w:t>
      </w:r>
      <w:r>
        <w:rPr>
          <w:rFonts w:ascii="Times New Roman" w:hAnsi="Times New Roman" w:cs="Times New Roman"/>
          <w:sz w:val="28"/>
          <w:szCs w:val="28"/>
        </w:rPr>
        <w:t>тью управляющей компании.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1E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 организации, осуществляющие управление жилищным фондом, должны обеспечить управление домом в соответствии с заключенными с собственниками договорами управления, а также, соблюдать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Российской Федерации от 03.04.2013 № 290.</w:t>
      </w:r>
      <w:proofErr w:type="gramEnd"/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В рамках реализации своих полномочий управляющая организация вправе также привлекать к выполнению работ подрядные организации, но в любом случае отвечает за результат.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 xml:space="preserve">Неисполнение обязанности по обеспечению надлежащего содержания общего имущества собственников является нарушением лицензионных требований, что влечет административную ответственность по </w:t>
      </w:r>
      <w:proofErr w:type="gramStart"/>
      <w:r w:rsidRPr="0047061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7061E">
        <w:rPr>
          <w:rFonts w:ascii="Times New Roman" w:hAnsi="Times New Roman" w:cs="Times New Roman"/>
          <w:sz w:val="28"/>
          <w:szCs w:val="28"/>
        </w:rPr>
        <w:t xml:space="preserve">. 2 ст. 14.1.3 </w:t>
      </w:r>
      <w:proofErr w:type="spellStart"/>
      <w:r w:rsidRPr="0047061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7061E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Так, за осуществление предпринимательской деятельности по управлению многоквартирными домами по указанной статье предусмотрено наказание на должностных лиц в виде административного штрафа в размере от пятидесяти тысяч до ста тысяч рублей или дисквалификацию на срок до трех лет, на юридических лиц от двухсот пятидесяти тысяч до трехсот тысяч рублей.</w:t>
      </w:r>
    </w:p>
    <w:p w:rsidR="009063CB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 xml:space="preserve">Ответственность товариществ собственников жилья за указанные нарушения предусмотрена ст. 7.22 </w:t>
      </w:r>
      <w:proofErr w:type="spellStart"/>
      <w:r w:rsidRPr="0047061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7061E">
        <w:rPr>
          <w:rFonts w:ascii="Times New Roman" w:hAnsi="Times New Roman" w:cs="Times New Roman"/>
          <w:sz w:val="28"/>
          <w:szCs w:val="28"/>
        </w:rPr>
        <w:t xml:space="preserve"> РФ, поскольку на товарищества лицензионные требования не распространяются.</w:t>
      </w:r>
    </w:p>
    <w:p w:rsidR="0060202C" w:rsidRDefault="0060202C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275E57"/>
    <w:rsid w:val="003126B5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2020-10-23T04:23:00Z</dcterms:created>
  <dcterms:modified xsi:type="dcterms:W3CDTF">2022-06-28T04:51:00Z</dcterms:modified>
</cp:coreProperties>
</file>